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pacing w:after="390" w:line="288" w:lineRule="auto"/>
        <w:rPr>
          <w:rFonts w:ascii="Helvetica" w:cs="Helvetica" w:hAnsi="Helvetica" w:eastAsia="Helvetica"/>
          <w:b w:val="1"/>
          <w:bCs w:val="1"/>
          <w:u w:color="000000"/>
        </w:rPr>
      </w:pPr>
      <w:r>
        <w:rPr>
          <w:rFonts w:ascii="Helvetica" w:hAnsi="Helvetica"/>
          <w:b w:val="1"/>
          <w:bCs w:val="1"/>
          <w:u w:color="000000"/>
          <w:rtl w:val="0"/>
          <w:lang w:val="en-US"/>
        </w:rPr>
        <w:t>Like the returning sound of water</w:t>
      </w:r>
    </w:p>
    <w:p>
      <w:pPr>
        <w:pStyle w:val="Default"/>
        <w:spacing w:after="390" w:line="288" w:lineRule="auto"/>
        <w:rPr>
          <w:rFonts w:ascii="Helvetica" w:cs="Helvetica" w:hAnsi="Helvetica" w:eastAsia="Helvetica"/>
          <w:u w:color="000000"/>
        </w:rPr>
      </w:pPr>
      <w:r>
        <w:rPr>
          <w:rFonts w:ascii="Helvetica" w:hAnsi="Helvetica"/>
          <w:u w:color="000000"/>
          <w:rtl w:val="0"/>
          <w:lang w:val="en-US"/>
        </w:rPr>
        <w:t>The rhythm of stitching: over under, over under. The piecing together of squares: one to two, two to four, four to eight. The way the mind softens and floats while absorbed in a repetitive task.</w:t>
      </w:r>
    </w:p>
    <w:p>
      <w:pPr>
        <w:pStyle w:val="Default"/>
        <w:spacing w:after="390" w:line="288" w:lineRule="auto"/>
        <w:rPr>
          <w:rStyle w:val="None"/>
          <w:rFonts w:ascii="Helvetica" w:cs="Helvetica" w:hAnsi="Helvetica" w:eastAsia="Helvetica"/>
          <w:u w:color="000000"/>
        </w:rPr>
      </w:pPr>
      <w:r>
        <w:rPr>
          <w:rFonts w:ascii="Helvetica" w:hAnsi="Helvetica"/>
          <w:u w:color="000000"/>
          <w:rtl w:val="0"/>
          <w:lang w:val="en-US"/>
        </w:rPr>
        <w:t xml:space="preserve">An eighteenth century British diarist, Anna Larpent, writes of repetitive stitching: </w:t>
      </w:r>
      <w:r>
        <w:rPr>
          <w:rFonts w:ascii="Helvetica" w:hAnsi="Helvetica" w:hint="default"/>
          <w:u w:color="000000"/>
          <w:rtl w:val="0"/>
          <w:lang w:val="en-US"/>
        </w:rPr>
        <w:t>‘</w:t>
      </w:r>
      <w:r>
        <w:rPr>
          <w:rFonts w:ascii="Helvetica" w:hAnsi="Helvetica"/>
          <w:u w:color="000000"/>
          <w:rtl w:val="0"/>
          <w:lang w:val="en-US"/>
        </w:rPr>
        <w:t>the monotony &amp; mechanism like the returning sound of water or any other sensation that marks time calms the spirits by fixing the attention.</w:t>
      </w:r>
      <w:r>
        <w:rPr>
          <w:rFonts w:ascii="Helvetica" w:hAnsi="Helvetica" w:hint="default"/>
          <w:u w:color="000000"/>
          <w:rtl w:val="0"/>
          <w:lang w:val="en-US"/>
        </w:rPr>
        <w:t xml:space="preserve">’ </w:t>
      </w:r>
      <w:r>
        <w:rPr>
          <w:rFonts w:ascii="Helvetica" w:hAnsi="Helvetica"/>
          <w:u w:color="000000"/>
          <w:rtl w:val="0"/>
          <w:lang w:val="en-US"/>
        </w:rPr>
        <w:t xml:space="preserve">During a period of worry, Larpent busies herself sewing a border onto a bed-curtain, musing: </w:t>
      </w:r>
      <w:r>
        <w:rPr>
          <w:rFonts w:ascii="Helvetica" w:hAnsi="Helvetica" w:hint="default"/>
          <w:u w:color="000000"/>
          <w:rtl w:val="0"/>
          <w:lang w:val="en-US"/>
        </w:rPr>
        <w:t>‘</w:t>
      </w:r>
      <w:r>
        <w:rPr>
          <w:rFonts w:ascii="Helvetica" w:hAnsi="Helvetica"/>
          <w:u w:color="000000"/>
          <w:rtl w:val="0"/>
          <w:lang w:val="en-US"/>
        </w:rPr>
        <w:t xml:space="preserve">I alwys [sic] find when my spirits are oppressed &amp; I cannot follow what I read that some regular </w:t>
      </w:r>
      <w:r>
        <w:rPr>
          <w:rFonts w:ascii="Helvetica" w:hAnsi="Helvetica"/>
          <w:u w:color="000000"/>
          <w:rtl w:val="0"/>
          <w:lang w:val="fr-FR"/>
        </w:rPr>
        <w:t>progressive</w:t>
      </w:r>
      <w:r>
        <w:rPr>
          <w:rFonts w:ascii="Helvetica" w:hAnsi="Helvetica"/>
          <w:u w:color="000000"/>
          <w:rtl w:val="0"/>
          <w:lang w:val="en-US"/>
        </w:rPr>
        <w:t xml:space="preserve"> work occupies my mind best.</w:t>
      </w:r>
      <w:r>
        <w:rPr>
          <w:rFonts w:ascii="Helvetica" w:hAnsi="Helvetica" w:hint="default"/>
          <w:u w:color="000000"/>
          <w:rtl w:val="0"/>
          <w:lang w:val="en-US"/>
        </w:rPr>
        <w:t>’</w:t>
      </w:r>
      <w:r>
        <w:rPr>
          <w:rFonts w:ascii="Helvetica" w:cs="Helvetica" w:hAnsi="Helvetica" w:eastAsia="Helvetica"/>
          <w:u w:color="000000"/>
          <w:vertAlign w:val="superscript"/>
          <w:lang w:val="en-US"/>
        </w:rPr>
        <w:endnoteReference w:id="1"/>
      </w:r>
    </w:p>
    <w:p>
      <w:pPr>
        <w:pStyle w:val="Default"/>
        <w:spacing w:after="390" w:line="288" w:lineRule="auto"/>
        <w:rPr>
          <w:rStyle w:val="None"/>
          <w:rFonts w:ascii="Helvetica" w:cs="Helvetica" w:hAnsi="Helvetica" w:eastAsia="Helvetica"/>
          <w:u w:color="000000"/>
        </w:rPr>
      </w:pPr>
      <w:r>
        <w:rPr>
          <w:rStyle w:val="None"/>
          <w:rFonts w:ascii="Helvetica" w:hAnsi="Helvetica"/>
          <w:u w:color="000000"/>
          <w:rtl w:val="0"/>
          <w:lang w:val="en-US"/>
        </w:rPr>
        <w:t xml:space="preserve">In </w:t>
      </w:r>
      <w:r>
        <w:rPr>
          <w:rStyle w:val="None"/>
          <w:rFonts w:ascii="Helvetica" w:hAnsi="Helvetica"/>
          <w:i w:val="1"/>
          <w:iCs w:val="1"/>
          <w:u w:color="000000"/>
          <w:rtl w:val="0"/>
          <w:lang w:val="en-US"/>
        </w:rPr>
        <w:t>Crownings,</w:t>
      </w:r>
      <w:r>
        <w:rPr>
          <w:rStyle w:val="None"/>
          <w:rFonts w:ascii="Helvetica" w:hAnsi="Helvetica"/>
          <w:u w:color="000000"/>
          <w:rtl w:val="0"/>
          <w:lang w:val="en-US"/>
        </w:rPr>
        <w:t xml:space="preserve"> Eva Abbinga and Larissa Linnell drew on the former Royal Women</w:t>
      </w:r>
      <w:r>
        <w:rPr>
          <w:rStyle w:val="None"/>
          <w:rFonts w:ascii="Helvetica" w:hAnsi="Helvetica" w:hint="default"/>
          <w:u w:color="000000"/>
          <w:rtl w:val="0"/>
          <w:lang w:val="en-US"/>
        </w:rPr>
        <w:t>’</w:t>
      </w:r>
      <w:r>
        <w:rPr>
          <w:rStyle w:val="None"/>
          <w:rFonts w:ascii="Helvetica" w:hAnsi="Helvetica"/>
          <w:u w:color="000000"/>
          <w:rtl w:val="0"/>
          <w:lang w:val="en-US"/>
        </w:rPr>
        <w:t>s Hospital site in Carlton. Knitting emerged as the material language for the hospital</w:t>
      </w:r>
      <w:r>
        <w:rPr>
          <w:rStyle w:val="None"/>
          <w:rFonts w:ascii="Helvetica" w:hAnsi="Helvetica" w:hint="default"/>
          <w:u w:color="000000"/>
          <w:rtl w:val="0"/>
          <w:lang w:val="en-US"/>
        </w:rPr>
        <w:t>’</w:t>
      </w:r>
      <w:r>
        <w:rPr>
          <w:rStyle w:val="None"/>
          <w:rFonts w:ascii="Helvetica" w:hAnsi="Helvetica"/>
          <w:u w:color="000000"/>
          <w:rtl w:val="0"/>
          <w:lang w:val="en-US"/>
        </w:rPr>
        <w:t>s embedded histories, a constant presence through its long years of functioning. Knitted baby items, of course</w:t>
      </w:r>
      <w:r>
        <w:rPr>
          <w:rStyle w:val="None"/>
          <w:rFonts w:ascii="Helvetica" w:hAnsi="Helvetica" w:hint="default"/>
          <w:u w:color="000000"/>
          <w:rtl w:val="0"/>
          <w:lang w:val="en-US"/>
        </w:rPr>
        <w:t xml:space="preserve">— </w:t>
      </w:r>
      <w:r>
        <w:rPr>
          <w:rStyle w:val="None"/>
          <w:rFonts w:ascii="Helvetica" w:hAnsi="Helvetica"/>
          <w:u w:color="000000"/>
          <w:rtl w:val="0"/>
          <w:lang w:val="en-US"/>
        </w:rPr>
        <w:t>blankets, booties, hats, jackets</w:t>
      </w:r>
      <w:r>
        <w:rPr>
          <w:rStyle w:val="None"/>
          <w:rFonts w:ascii="Helvetica" w:hAnsi="Helvetica" w:hint="default"/>
          <w:u w:color="000000"/>
          <w:rtl w:val="0"/>
          <w:lang w:val="en-US"/>
        </w:rPr>
        <w:t>—</w:t>
      </w:r>
      <w:r>
        <w:rPr>
          <w:rStyle w:val="None"/>
          <w:rFonts w:ascii="Helvetica" w:hAnsi="Helvetica"/>
          <w:u w:color="000000"/>
          <w:rtl w:val="0"/>
          <w:lang w:val="en-US"/>
        </w:rPr>
        <w:t>are both caring and practical; and for those recuperating, or sitting by the bedside, the mechanical process of knitting can help fill in the hours of blank time. Plain knitting, in particular, requires little close attention once the rhythm is there: the hands keep busy while the mind drifts elsewhere. Regular progressive work.</w:t>
      </w:r>
    </w:p>
    <w:p>
      <w:pPr>
        <w:pStyle w:val="Default"/>
        <w:spacing w:after="390" w:line="288" w:lineRule="auto"/>
        <w:rPr>
          <w:rStyle w:val="None"/>
          <w:rFonts w:ascii="Helvetica" w:cs="Helvetica" w:hAnsi="Helvetica" w:eastAsia="Helvetica"/>
          <w:u w:color="000000"/>
        </w:rPr>
      </w:pPr>
      <w:r>
        <w:rPr>
          <w:rStyle w:val="None"/>
          <w:rFonts w:ascii="Helvetica" w:hAnsi="Helvetica"/>
          <w:u w:color="000000"/>
          <w:rtl w:val="0"/>
          <w:lang w:val="en-US"/>
        </w:rPr>
        <w:t xml:space="preserve">The monumental 21-square-metre textile was produced in small pieces, by more than 70 volunteer participants; the artists spent months hand-stitching together hundreds of donated squares and rectangles. (These were dyed with tea, another constant in spaces of waiting, worry, and consolation.) During knitting workshops at Abbotsford Convent and elsewhere, participants shared their own histories of the hospital, where thousands of Victorians were born between 1856 and 2008. For many women, the site carried echoes of trauma: miscarriages, stillbirths, abortions, gynecological procedures. In the knitting circle these traumas became soft and heavy, able to be handled. </w:t>
      </w:r>
      <w:r>
        <w:rPr>
          <w:rStyle w:val="None"/>
          <w:rFonts w:ascii="Helvetica" w:hAnsi="Helvetica" w:hint="default"/>
          <w:u w:color="000000"/>
          <w:rtl w:val="0"/>
          <w:lang w:val="en-US"/>
        </w:rPr>
        <w:t>‘</w:t>
      </w:r>
      <w:r>
        <w:rPr>
          <w:rStyle w:val="None"/>
          <w:rFonts w:ascii="Helvetica" w:hAnsi="Helvetica"/>
          <w:u w:color="000000"/>
          <w:rtl w:val="0"/>
          <w:lang w:val="en-US"/>
        </w:rPr>
        <w:t>Knitting gave us the forum that was a sensitive space for discussion,</w:t>
      </w:r>
      <w:r>
        <w:rPr>
          <w:rStyle w:val="None"/>
          <w:rFonts w:ascii="Helvetica" w:hAnsi="Helvetica" w:hint="default"/>
          <w:u w:color="000000"/>
          <w:rtl w:val="0"/>
          <w:lang w:val="en-US"/>
        </w:rPr>
        <w:t xml:space="preserve">’ </w:t>
      </w:r>
      <w:r>
        <w:rPr>
          <w:rStyle w:val="None"/>
          <w:rFonts w:ascii="Helvetica" w:hAnsi="Helvetica"/>
          <w:u w:color="000000"/>
          <w:rtl w:val="0"/>
          <w:lang w:val="en-US"/>
        </w:rPr>
        <w:t xml:space="preserve">Abbinga and Linnell explain. </w:t>
      </w:r>
      <w:r>
        <w:rPr>
          <w:rStyle w:val="None"/>
          <w:rFonts w:ascii="Helvetica" w:hAnsi="Helvetica" w:hint="default"/>
          <w:u w:color="000000"/>
          <w:rtl w:val="0"/>
          <w:lang w:val="en-US"/>
        </w:rPr>
        <w:t>‘</w:t>
      </w:r>
      <w:r>
        <w:rPr>
          <w:rStyle w:val="None"/>
          <w:rFonts w:ascii="Helvetica" w:hAnsi="Helvetica"/>
          <w:u w:color="000000"/>
          <w:rtl w:val="0"/>
          <w:lang w:val="en-US"/>
        </w:rPr>
        <w:t>It was a way we could have a meaningful conversation that was gentle, because we were all working towards this common goal.</w:t>
      </w:r>
      <w:r>
        <w:rPr>
          <w:rStyle w:val="None"/>
          <w:rFonts w:ascii="Helvetica" w:hAnsi="Helvetica" w:hint="default"/>
          <w:u w:color="000000"/>
          <w:rtl w:val="0"/>
          <w:lang w:val="en-US"/>
        </w:rPr>
        <w:t>’</w:t>
      </w:r>
      <w:r>
        <w:rPr>
          <w:rStyle w:val="None"/>
          <w:rFonts w:ascii="Helvetica" w:cs="Helvetica" w:hAnsi="Helvetica" w:eastAsia="Helvetica"/>
          <w:u w:color="000000"/>
          <w:vertAlign w:val="superscript"/>
        </w:rPr>
        <w:endnoteReference w:id="2"/>
      </w:r>
    </w:p>
    <w:p>
      <w:pPr>
        <w:pStyle w:val="Default"/>
        <w:spacing w:after="390" w:line="288" w:lineRule="auto"/>
        <w:rPr>
          <w:rStyle w:val="None"/>
          <w:rFonts w:ascii="Helvetica" w:cs="Helvetica" w:hAnsi="Helvetica" w:eastAsia="Helvetica"/>
          <w:i w:val="1"/>
          <w:iCs w:val="1"/>
          <w:u w:color="000000"/>
        </w:rPr>
      </w:pPr>
      <w:r>
        <w:rPr>
          <w:rStyle w:val="None"/>
          <w:rFonts w:ascii="Helvetica" w:hAnsi="Helvetica"/>
          <w:u w:color="000000"/>
          <w:rtl w:val="0"/>
          <w:lang w:val="en-US"/>
        </w:rPr>
        <w:t xml:space="preserve">The title work in </w:t>
      </w:r>
      <w:r>
        <w:rPr>
          <w:rStyle w:val="None"/>
          <w:rFonts w:ascii="Helvetica" w:hAnsi="Helvetica"/>
          <w:i w:val="1"/>
          <w:iCs w:val="1"/>
          <w:u w:color="000000"/>
          <w:rtl w:val="0"/>
          <w:lang w:val="en-US"/>
        </w:rPr>
        <w:t>Material Gesture</w:t>
      </w:r>
      <w:r>
        <w:rPr>
          <w:rStyle w:val="None"/>
          <w:rFonts w:ascii="Helvetica" w:hAnsi="Helvetica"/>
          <w:u w:color="000000"/>
          <w:rtl w:val="0"/>
          <w:lang w:val="en-US"/>
        </w:rPr>
        <w:t xml:space="preserve"> also emerged from the </w:t>
      </w:r>
      <w:r>
        <w:rPr>
          <w:rStyle w:val="None"/>
          <w:rFonts w:ascii="Helvetica" w:hAnsi="Helvetica"/>
          <w:i w:val="1"/>
          <w:iCs w:val="1"/>
          <w:u w:color="000000"/>
          <w:rtl w:val="0"/>
          <w:lang w:val="en-US"/>
        </w:rPr>
        <w:t>Crownings</w:t>
      </w:r>
      <w:r>
        <w:rPr>
          <w:rStyle w:val="None"/>
          <w:rFonts w:ascii="Helvetica" w:hAnsi="Helvetica"/>
          <w:u w:color="000000"/>
          <w:rtl w:val="0"/>
          <w:lang w:val="en-US"/>
        </w:rPr>
        <w:t xml:space="preserve"> project, in particular the arduous but mechanical process of joining pieces together. Linnell and Abbinga worked on this task in their Abbotsford Convent studio, a site also layered with histories of women</w:t>
      </w:r>
      <w:r>
        <w:rPr>
          <w:rStyle w:val="None"/>
          <w:rFonts w:ascii="Helvetica" w:hAnsi="Helvetica" w:hint="default"/>
          <w:u w:color="000000"/>
          <w:rtl w:val="0"/>
          <w:lang w:val="en-US"/>
        </w:rPr>
        <w:t>’</w:t>
      </w:r>
      <w:r>
        <w:rPr>
          <w:rStyle w:val="None"/>
          <w:rFonts w:ascii="Helvetica" w:hAnsi="Helvetica"/>
          <w:u w:color="000000"/>
          <w:rtl w:val="0"/>
          <w:lang w:val="en-US"/>
        </w:rPr>
        <w:t xml:space="preserve">s collective work. (The convent derived income from a lace-making workshop as well as the Magdalen Laundry, with underprivileged girls and women pressed into unpaid labour as part of their board.) Now, leftover pieces from </w:t>
      </w:r>
      <w:r>
        <w:rPr>
          <w:rStyle w:val="None"/>
          <w:rFonts w:ascii="Helvetica" w:hAnsi="Helvetica"/>
          <w:i w:val="1"/>
          <w:iCs w:val="1"/>
          <w:u w:color="000000"/>
          <w:rtl w:val="0"/>
          <w:lang w:val="en-US"/>
        </w:rPr>
        <w:t>Crownings</w:t>
      </w:r>
      <w:r>
        <w:rPr>
          <w:rStyle w:val="None"/>
          <w:rFonts w:ascii="Helvetica" w:hAnsi="Helvetica"/>
          <w:u w:color="000000"/>
          <w:rtl w:val="0"/>
          <w:lang w:val="en-US"/>
        </w:rPr>
        <w:t xml:space="preserve"> are joined into a visceral, bodily strip, the ends dyed deep red. Where </w:t>
      </w:r>
      <w:r>
        <w:rPr>
          <w:rStyle w:val="None"/>
          <w:rFonts w:ascii="Helvetica" w:hAnsi="Helvetica"/>
          <w:i w:val="1"/>
          <w:iCs w:val="1"/>
          <w:u w:color="000000"/>
          <w:rtl w:val="0"/>
          <w:lang w:val="en-US"/>
        </w:rPr>
        <w:t xml:space="preserve">Crownings </w:t>
      </w:r>
      <w:r>
        <w:rPr>
          <w:rStyle w:val="None"/>
          <w:rFonts w:ascii="Helvetica" w:hAnsi="Helvetica"/>
          <w:u w:color="000000"/>
          <w:rtl w:val="0"/>
          <w:lang w:val="en-US"/>
        </w:rPr>
        <w:t xml:space="preserve">is a gridded wall, a solid mass, </w:t>
      </w:r>
      <w:r>
        <w:rPr>
          <w:rStyle w:val="None"/>
          <w:rFonts w:ascii="Helvetica" w:hAnsi="Helvetica"/>
          <w:i w:val="1"/>
          <w:iCs w:val="1"/>
          <w:u w:color="000000"/>
          <w:rtl w:val="0"/>
          <w:lang w:val="en-US"/>
        </w:rPr>
        <w:t>Material Gesture</w:t>
      </w:r>
      <w:r>
        <w:rPr>
          <w:rStyle w:val="None"/>
          <w:rFonts w:ascii="Helvetica" w:hAnsi="Helvetica"/>
          <w:u w:color="000000"/>
          <w:rtl w:val="0"/>
          <w:lang w:val="en-US"/>
        </w:rPr>
        <w:t xml:space="preserve"> has an entrail-like fluidity</w:t>
      </w:r>
      <w:r>
        <w:rPr>
          <w:rStyle w:val="None"/>
          <w:rFonts w:ascii="Helvetica" w:hAnsi="Helvetica" w:hint="default"/>
          <w:u w:color="000000"/>
          <w:rtl w:val="0"/>
          <w:lang w:val="en-US"/>
        </w:rPr>
        <w:t>—</w:t>
      </w:r>
      <w:r>
        <w:rPr>
          <w:rStyle w:val="None"/>
          <w:rFonts w:ascii="Helvetica" w:hAnsi="Helvetica"/>
          <w:u w:color="000000"/>
          <w:rtl w:val="0"/>
          <w:lang w:val="en-US"/>
        </w:rPr>
        <w:t>a regurgitation or other bodily excretion. It hands heavy, though, saturated with process: the hours of knitting, of stitching, of labouring side-by-side. Bodies aching, fingers cramping. Each stitch following the last, like the returning sound of water, marking time.</w:t>
      </w:r>
    </w:p>
    <w:p>
      <w:pPr>
        <w:pStyle w:val="Default"/>
        <w:spacing w:after="390" w:line="288" w:lineRule="auto"/>
      </w:pPr>
      <w:r>
        <w:rPr>
          <w:rStyle w:val="None"/>
          <w:rFonts w:ascii="Helvetica" w:hAnsi="Helvetica"/>
          <w:i w:val="1"/>
          <w:iCs w:val="1"/>
          <w:u w:color="000000"/>
          <w:rtl w:val="0"/>
          <w:lang w:val="en-US"/>
        </w:rPr>
        <w:t>Anna Dunnill</w:t>
      </w:r>
      <w:r>
        <w:rPr>
          <w:rStyle w:val="None"/>
          <w:rFonts w:ascii="Arial Unicode MS" w:cs="Arial Unicode MS" w:hAnsi="Arial Unicode MS" w:eastAsia="Arial Unicode MS"/>
          <w:b w:val="0"/>
          <w:bCs w:val="0"/>
          <w:i w:val="0"/>
          <w:iCs w:val="0"/>
          <w:u w:color="000000"/>
        </w:rPr>
        <w:br w:type="page"/>
      </w:r>
    </w:p>
    <w:sectPr>
      <w:headerReference w:type="default" r:id="rId4"/>
      <w:footerReference w:type="default" r:id="rId5"/>
      <w:pgSz w:w="11900" w:h="16840" w:orient="portrait"/>
      <w:pgMar w:top="1134" w:right="1134" w:bottom="1134" w:left="1134" w:header="709" w:footer="850"/>
      <w:bidi w:val="0"/>
    </w:sectPr>
  </w:body>
</w:document>
</file>

<file path=word/endnotes.xml><?xml version="1.0" encoding="utf-8"?>
<w:endnotes xmlns:w="http://schemas.openxmlformats.org/wordprocessingml/2006/main" xmlns:r="http://schemas.openxmlformats.org/officeDocument/2006/relationships" xmlns:w14="http://schemas.microsoft.com/office/word/2010/wordml" xmlns:wp="http://schemas.openxmlformats.org/drawingml/2006/wordprocessingDrawing" xmlns:m="http://schemas.openxmlformats.org/officeDocument/2006/math">
  <w:endnote w:type="separator" w:id="-1">
    <w:p>
      <w:r>
        <w:separator/>
      </w:r>
    </w:p>
  </w:endnote>
  <w:endnote w:type="continuationSeparator" w:id="0">
    <w:p>
      <w:r>
        <w:continuationSeparator/>
      </w:r>
    </w:p>
  </w:endnote>
  <w:endnote w:type="continuationNotice" w:id="-2">
    <w:p>
      <w:r>
        <w:t/>
      </w:r>
    </w:p>
  </w:endnote>
  <w:endnote w:id="1">
    <w:p>
      <w:pPr>
        <w:pStyle w:val="Footnote"/>
      </w:pPr>
      <w:r>
        <w:rPr>
          <w:rFonts w:ascii="Helvetica" w:cs="Helvetica" w:hAnsi="Helvetica" w:eastAsia="Helvetica"/>
          <w:u w:color="000000"/>
          <w:vertAlign w:val="superscript"/>
          <w:lang w:val="en-US"/>
        </w:rPr>
        <w:endnoteRef/>
      </w:r>
      <w:r>
        <w:rPr>
          <w:rFonts w:ascii="Helvetica" w:hAnsi="Helvetica"/>
          <w:sz w:val="18"/>
          <w:szCs w:val="18"/>
          <w:rtl w:val="0"/>
          <w:lang w:val="en-US"/>
        </w:rPr>
        <w:t xml:space="preserve"> Anna Larpent, July, 1797, M1016/1. Quoted in </w:t>
      </w:r>
      <w:r>
        <w:rPr>
          <w:rFonts w:ascii="Arial" w:hAnsi="Arial"/>
          <w:sz w:val="18"/>
          <w:szCs w:val="18"/>
          <w:u w:color="000000"/>
          <w:rtl w:val="0"/>
          <w:lang w:val="en-US"/>
        </w:rPr>
        <w:t xml:space="preserve">Bridget Long, </w:t>
      </w:r>
      <w:r>
        <w:rPr>
          <w:rFonts w:ascii="Arial" w:hAnsi="Arial" w:hint="default"/>
          <w:sz w:val="18"/>
          <w:szCs w:val="18"/>
          <w:u w:color="000000"/>
          <w:rtl w:val="0"/>
          <w:lang w:val="en-US"/>
        </w:rPr>
        <w:t>“‘</w:t>
      </w:r>
      <w:r>
        <w:rPr>
          <w:rFonts w:ascii="Arial" w:hAnsi="Arial"/>
          <w:sz w:val="18"/>
          <w:szCs w:val="18"/>
          <w:u w:color="000000"/>
          <w:rtl w:val="0"/>
          <w:lang w:val="en-US"/>
        </w:rPr>
        <w:t>Regular Progressive Work Occupies My Mind Best</w:t>
      </w:r>
      <w:r>
        <w:rPr>
          <w:rFonts w:ascii="Arial" w:hAnsi="Arial" w:hint="default"/>
          <w:sz w:val="18"/>
          <w:szCs w:val="18"/>
          <w:u w:color="000000"/>
          <w:rtl w:val="0"/>
          <w:lang w:val="en-US"/>
        </w:rPr>
        <w:t>’</w:t>
      </w:r>
      <w:r>
        <w:rPr>
          <w:rFonts w:ascii="Arial" w:hAnsi="Arial"/>
          <w:sz w:val="18"/>
          <w:szCs w:val="18"/>
          <w:u w:color="000000"/>
          <w:rtl w:val="0"/>
          <w:lang w:val="en-US"/>
        </w:rPr>
        <w:t>: Needlework as a Source of Entertainment, Consolation and Reflection,</w:t>
      </w:r>
      <w:r>
        <w:rPr>
          <w:rFonts w:ascii="Arial" w:hAnsi="Arial" w:hint="default"/>
          <w:sz w:val="18"/>
          <w:szCs w:val="18"/>
          <w:u w:color="000000"/>
          <w:rtl w:val="0"/>
          <w:lang w:val="en-US"/>
        </w:rPr>
        <w:t xml:space="preserve">” </w:t>
      </w:r>
      <w:r>
        <w:rPr>
          <w:rFonts w:ascii="Arial" w:hAnsi="Arial"/>
          <w:i w:val="1"/>
          <w:iCs w:val="1"/>
          <w:sz w:val="18"/>
          <w:szCs w:val="18"/>
          <w:u w:color="000000"/>
          <w:rtl w:val="0"/>
          <w:lang w:val="en-US"/>
        </w:rPr>
        <w:t>TEXTILE</w:t>
      </w:r>
      <w:r>
        <w:rPr>
          <w:rFonts w:ascii="Arial" w:hAnsi="Arial"/>
          <w:sz w:val="18"/>
          <w:szCs w:val="18"/>
          <w:u w:color="000000"/>
          <w:rtl w:val="0"/>
          <w:lang w:val="en-US"/>
        </w:rPr>
        <w:t xml:space="preserve"> 14, no. 2 (May 3, 2016): 176</w:t>
      </w:r>
      <w:r>
        <w:rPr>
          <w:rFonts w:ascii="Arial" w:hAnsi="Arial" w:hint="default"/>
          <w:sz w:val="18"/>
          <w:szCs w:val="18"/>
          <w:u w:color="000000"/>
          <w:rtl w:val="0"/>
          <w:lang w:val="en-US"/>
        </w:rPr>
        <w:t>–</w:t>
      </w:r>
      <w:r>
        <w:rPr>
          <w:rFonts w:ascii="Arial" w:hAnsi="Arial"/>
          <w:sz w:val="18"/>
          <w:szCs w:val="18"/>
          <w:u w:color="000000"/>
          <w:rtl w:val="0"/>
          <w:lang w:val="en-US"/>
        </w:rPr>
        <w:t xml:space="preserve">87, </w:t>
      </w:r>
      <w:r>
        <w:rPr>
          <w:rStyle w:val="Hyperlink.0"/>
        </w:rPr>
        <w:fldChar w:fldCharType="begin" w:fldLock="0"/>
      </w:r>
      <w:r>
        <w:rPr>
          <w:rStyle w:val="Hyperlink.0"/>
        </w:rPr>
        <w:instrText xml:space="preserve"> HYPERLINK "https://doi.org/10.1080/14759756.2016.1139385"</w:instrText>
      </w:r>
      <w:r>
        <w:rPr>
          <w:rStyle w:val="Hyperlink.0"/>
        </w:rPr>
        <w:fldChar w:fldCharType="separate" w:fldLock="0"/>
      </w:r>
      <w:r>
        <w:rPr>
          <w:rStyle w:val="Hyperlink.0"/>
          <w:rFonts w:cs="Arial Unicode MS" w:eastAsia="Arial Unicode MS"/>
          <w:rtl w:val="0"/>
        </w:rPr>
        <w:t>https://doi.org/10.1080/14759756.2016.1139385</w:t>
      </w:r>
      <w:r>
        <w:rPr/>
        <w:fldChar w:fldCharType="end" w:fldLock="0"/>
      </w:r>
      <w:r>
        <w:rPr>
          <w:rStyle w:val="None"/>
          <w:rFonts w:ascii="Arial" w:hAnsi="Arial"/>
          <w:sz w:val="18"/>
          <w:szCs w:val="18"/>
          <w:u w:color="000000"/>
          <w:rtl w:val="0"/>
          <w:lang w:val="en-US"/>
        </w:rPr>
        <w:t>.</w:t>
      </w:r>
    </w:p>
  </w:endnote>
  <w:endnote w:id="2">
    <w:p>
      <w:pPr>
        <w:pStyle w:val="Footnote"/>
      </w:pPr>
      <w:r>
        <w:rPr>
          <w:rStyle w:val="None"/>
          <w:rFonts w:ascii="Helvetica" w:cs="Helvetica" w:hAnsi="Helvetica" w:eastAsia="Helvetica"/>
          <w:u w:color="000000"/>
          <w:vertAlign w:val="superscript"/>
        </w:rPr>
        <w:endnoteRef/>
      </w:r>
      <w:r>
        <w:rPr>
          <w:rStyle w:val="None"/>
          <w:rFonts w:ascii="Helvetica" w:hAnsi="Helvetica"/>
          <w:sz w:val="18"/>
          <w:szCs w:val="18"/>
          <w:rtl w:val="0"/>
          <w:lang w:val="en-US"/>
        </w:rPr>
        <w:t xml:space="preserve"> Interview with the artists, August 2019.</w:t>
      </w:r>
    </w:p>
  </w:endnote>
</w:endnote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p>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20"/>
  <w:autoHyphenation w:val="1"/>
  <w:evenAndOddHeaders w:val="0"/>
  <w:bookFoldPrinting w:val="0"/>
  <w:noLineBreaksAfter w:lang="English" w:val="‘“(〔[{〈《「『【⦅〘〖«〝︵︷︹︻︽︿﹁﹃﹇﹙﹛﹝｢"/>
  <w:noLineBreaksBefore w:lang="English" w:val="’”)〕]}〉"/>
  <w:endnotePr>
    <w:numFmt w:val="lowerRoman"/>
    <w:numRestart w:val="continuous"/>
    <w:endnote w:id="-1"/>
    <w:endnote w:id="0"/>
    <w:endnote w:id="-2"/>
  </w:end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 w:type="paragraph" w:styleId="Footnote">
    <w:name w:val="Footnote"/>
    <w:next w:val="Footnot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Arial" w:cs="Arial" w:hAnsi="Arial" w:eastAsia="Arial"/>
      <w:outline w:val="0"/>
      <w:color w:val="0000ee"/>
      <w:sz w:val="18"/>
      <w:szCs w:val="18"/>
      <w:u w:val="single" w:color="0000ee"/>
      <w14:textFill>
        <w14:solidFill>
          <w14:srgbClr w14:val="0000EE"/>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endnotes" Target="endnotes.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